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0D" w:rsidRPr="00077F0D" w:rsidRDefault="00077F0D" w:rsidP="00077F0D">
      <w:pPr>
        <w:jc w:val="both"/>
        <w:rPr>
          <w:rFonts w:ascii="Times New Roman" w:hAnsi="Times New Roman" w:cs="Times New Roman"/>
          <w:b/>
          <w:sz w:val="24"/>
          <w:szCs w:val="24"/>
        </w:rPr>
      </w:pPr>
      <w:r w:rsidRPr="00077F0D">
        <w:rPr>
          <w:rFonts w:ascii="Times New Roman" w:hAnsi="Times New Roman" w:cs="Times New Roman"/>
          <w:b/>
          <w:sz w:val="24"/>
          <w:szCs w:val="24"/>
        </w:rPr>
        <w:t>STATUTE</w:t>
      </w:r>
      <w:r w:rsidR="00004C56">
        <w:rPr>
          <w:rFonts w:ascii="Times New Roman" w:hAnsi="Times New Roman" w:cs="Times New Roman"/>
          <w:b/>
          <w:sz w:val="24"/>
          <w:szCs w:val="24"/>
        </w:rPr>
        <w:t xml:space="preserve"> OF DIYA – LIGHT OF HOPE E.V. </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b/>
          <w:sz w:val="24"/>
          <w:szCs w:val="24"/>
        </w:rPr>
      </w:pPr>
      <w:r w:rsidRPr="00077F0D">
        <w:rPr>
          <w:rFonts w:ascii="Times New Roman" w:hAnsi="Times New Roman" w:cs="Times New Roman"/>
          <w:b/>
          <w:sz w:val="24"/>
          <w:szCs w:val="24"/>
        </w:rPr>
        <w:t>§ 1 Name and location of the Association</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1. The name of the Association is Diya - Light of Hope</w:t>
      </w:r>
      <w:r w:rsidR="00004C56">
        <w:rPr>
          <w:rFonts w:ascii="Times New Roman" w:hAnsi="Times New Roman" w:cs="Times New Roman"/>
          <w:sz w:val="24"/>
          <w:szCs w:val="24"/>
        </w:rPr>
        <w:t xml:space="preserve"> </w:t>
      </w:r>
      <w:proofErr w:type="spellStart"/>
      <w:r w:rsidR="00004C56">
        <w:rPr>
          <w:rFonts w:ascii="Times New Roman" w:hAnsi="Times New Roman" w:cs="Times New Roman"/>
          <w:sz w:val="24"/>
          <w:szCs w:val="24"/>
        </w:rPr>
        <w:t>e.V</w:t>
      </w:r>
      <w:proofErr w:type="spellEnd"/>
      <w:r w:rsidR="00004C56">
        <w:rPr>
          <w:rFonts w:ascii="Times New Roman" w:hAnsi="Times New Roman" w:cs="Times New Roman"/>
          <w:sz w:val="24"/>
          <w:szCs w:val="24"/>
        </w:rPr>
        <w:t xml:space="preserve">. </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2. The seat of the Association is the city of Heidelberg/ </w:t>
      </w:r>
      <w:proofErr w:type="spellStart"/>
      <w:r w:rsidRPr="00077F0D">
        <w:rPr>
          <w:rFonts w:ascii="Times New Roman" w:hAnsi="Times New Roman" w:cs="Times New Roman"/>
          <w:sz w:val="24"/>
          <w:szCs w:val="24"/>
        </w:rPr>
        <w:t>Aglasterhausen</w:t>
      </w:r>
      <w:proofErr w:type="spellEnd"/>
      <w:r w:rsidRPr="00077F0D">
        <w:rPr>
          <w:rFonts w:ascii="Times New Roman" w:hAnsi="Times New Roman" w:cs="Times New Roman"/>
          <w:sz w:val="24"/>
          <w:szCs w:val="24"/>
        </w:rPr>
        <w:t xml:space="preserve">. </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3. The association should be registered in the Association register.</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4. The association's business year is the calendar year.</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b/>
          <w:sz w:val="24"/>
          <w:szCs w:val="24"/>
        </w:rPr>
      </w:pPr>
      <w:r w:rsidRPr="00077F0D">
        <w:rPr>
          <w:rFonts w:ascii="Times New Roman" w:hAnsi="Times New Roman" w:cs="Times New Roman"/>
          <w:b/>
          <w:sz w:val="24"/>
          <w:szCs w:val="24"/>
        </w:rPr>
        <w:t>§ 2 Purpose and area of ​​application of the association</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1. The association pursues exclusively and directly charitable and benevolent purposes within the meaning of the section "tax-privileged purposes" of the tax code.</w:t>
      </w:r>
      <w:r w:rsidR="008F40D7">
        <w:rPr>
          <w:rFonts w:ascii="Times New Roman" w:hAnsi="Times New Roman" w:cs="Times New Roman"/>
          <w:sz w:val="24"/>
          <w:szCs w:val="24"/>
        </w:rPr>
        <w:t xml:space="preserve"> I</w:t>
      </w:r>
      <w:r w:rsidR="000528F7">
        <w:rPr>
          <w:rFonts w:ascii="Times New Roman" w:hAnsi="Times New Roman" w:cs="Times New Roman"/>
          <w:sz w:val="24"/>
          <w:szCs w:val="24"/>
        </w:rPr>
        <w:t xml:space="preserve">t </w:t>
      </w:r>
      <w:r w:rsidRPr="00077F0D">
        <w:rPr>
          <w:rFonts w:ascii="Times New Roman" w:hAnsi="Times New Roman" w:cs="Times New Roman"/>
          <w:sz w:val="24"/>
          <w:szCs w:val="24"/>
        </w:rPr>
        <w:t>does not pursue primarily self-economic purposes. The association is selflessly active.</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2. The association has set itself in detail the main objectives described below, which it will seek to pursue in the context of its economic capabilities. The purpose of the association is</w:t>
      </w:r>
      <w:r w:rsidR="008F40D7">
        <w:rPr>
          <w:rFonts w:ascii="Times New Roman" w:hAnsi="Times New Roman" w:cs="Times New Roman"/>
          <w:sz w:val="24"/>
          <w:szCs w:val="24"/>
        </w:rPr>
        <w:t xml:space="preserve"> </w:t>
      </w:r>
      <w:r w:rsidR="000528F7" w:rsidRPr="000528F7">
        <w:rPr>
          <w:rFonts w:ascii="Times New Roman" w:hAnsi="Times New Roman" w:cs="Times New Roman"/>
          <w:sz w:val="24"/>
          <w:szCs w:val="24"/>
        </w:rPr>
        <w:t>to promote youth welfare</w:t>
      </w:r>
      <w:r w:rsidR="008F40D7">
        <w:rPr>
          <w:rFonts w:ascii="Times New Roman" w:hAnsi="Times New Roman" w:cs="Times New Roman"/>
          <w:color w:val="FF0000"/>
          <w:sz w:val="24"/>
          <w:szCs w:val="24"/>
        </w:rPr>
        <w:t xml:space="preserve"> </w:t>
      </w:r>
      <w:r w:rsidR="000528F7">
        <w:rPr>
          <w:rFonts w:ascii="Times New Roman" w:hAnsi="Times New Roman" w:cs="Times New Roman"/>
          <w:sz w:val="24"/>
          <w:szCs w:val="24"/>
        </w:rPr>
        <w:t>including</w:t>
      </w:r>
      <w:r w:rsidR="008F40D7">
        <w:rPr>
          <w:rFonts w:ascii="Times New Roman" w:hAnsi="Times New Roman" w:cs="Times New Roman"/>
          <w:sz w:val="24"/>
          <w:szCs w:val="24"/>
        </w:rPr>
        <w:t xml:space="preserve"> </w:t>
      </w:r>
      <w:r w:rsidRPr="00077F0D">
        <w:rPr>
          <w:rFonts w:ascii="Times New Roman" w:hAnsi="Times New Roman" w:cs="Times New Roman"/>
          <w:sz w:val="24"/>
          <w:szCs w:val="24"/>
        </w:rPr>
        <w:t>the promotion of development aid. In addition, the association pursues charitable purposes.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3. The aims of the association are to be pursued in detail, especially by soliciting donations and their use, especially in the following ways:</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t xml:space="preserve">Ad 1: Supporting </w:t>
      </w:r>
      <w:r w:rsidR="003C7739">
        <w:rPr>
          <w:rFonts w:ascii="Times New Roman" w:hAnsi="Times New Roman" w:cs="Times New Roman"/>
          <w:sz w:val="24"/>
          <w:szCs w:val="24"/>
          <w:u w:val="single"/>
        </w:rPr>
        <w:t xml:space="preserve">Education of </w:t>
      </w:r>
      <w:r w:rsidRPr="00077F0D">
        <w:rPr>
          <w:rFonts w:ascii="Times New Roman" w:hAnsi="Times New Roman" w:cs="Times New Roman"/>
          <w:sz w:val="24"/>
          <w:szCs w:val="24"/>
          <w:u w:val="single"/>
        </w:rPr>
        <w:t xml:space="preserve">Children in </w:t>
      </w:r>
      <w:proofErr w:type="spellStart"/>
      <w:r w:rsidRPr="00077F0D">
        <w:rPr>
          <w:rFonts w:ascii="Times New Roman" w:hAnsi="Times New Roman" w:cs="Times New Roman"/>
          <w:sz w:val="24"/>
          <w:szCs w:val="24"/>
          <w:u w:val="single"/>
        </w:rPr>
        <w:t>Omkareshwar</w:t>
      </w:r>
      <w:proofErr w:type="spellEnd"/>
      <w:r w:rsidRPr="00077F0D">
        <w:rPr>
          <w:rFonts w:ascii="Times New Roman" w:hAnsi="Times New Roman" w:cs="Times New Roman"/>
          <w:sz w:val="24"/>
          <w:szCs w:val="24"/>
          <w:u w:val="single"/>
        </w:rPr>
        <w:t>,</w:t>
      </w:r>
      <w:r w:rsidR="003C7739">
        <w:rPr>
          <w:rFonts w:ascii="Times New Roman" w:hAnsi="Times New Roman" w:cs="Times New Roman"/>
          <w:sz w:val="24"/>
          <w:szCs w:val="24"/>
          <w:u w:val="single"/>
        </w:rPr>
        <w:t xml:space="preserve"> </w:t>
      </w:r>
      <w:r w:rsidRPr="00077F0D">
        <w:rPr>
          <w:rFonts w:ascii="Times New Roman" w:hAnsi="Times New Roman" w:cs="Times New Roman"/>
          <w:sz w:val="24"/>
          <w:szCs w:val="24"/>
          <w:u w:val="single"/>
        </w:rPr>
        <w:t>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Search for (donor) godparents for each home child</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 By (small) monthly </w:t>
      </w:r>
      <w:r w:rsidR="003C7739">
        <w:rPr>
          <w:rFonts w:ascii="Times New Roman" w:hAnsi="Times New Roman" w:cs="Times New Roman"/>
          <w:sz w:val="24"/>
          <w:szCs w:val="24"/>
        </w:rPr>
        <w:t xml:space="preserve">of </w:t>
      </w:r>
      <w:r w:rsidRPr="00077F0D">
        <w:rPr>
          <w:rFonts w:ascii="Times New Roman" w:hAnsi="Times New Roman" w:cs="Times New Roman"/>
          <w:sz w:val="24"/>
          <w:szCs w:val="24"/>
        </w:rPr>
        <w:t xml:space="preserve">donations, </w:t>
      </w:r>
      <w:r w:rsidR="000528F7">
        <w:rPr>
          <w:rFonts w:ascii="Times New Roman" w:hAnsi="Times New Roman" w:cs="Times New Roman"/>
          <w:sz w:val="24"/>
          <w:szCs w:val="24"/>
        </w:rPr>
        <w:t xml:space="preserve">so that </w:t>
      </w:r>
      <w:r w:rsidRPr="00077F0D">
        <w:rPr>
          <w:rFonts w:ascii="Times New Roman" w:hAnsi="Times New Roman" w:cs="Times New Roman"/>
          <w:sz w:val="24"/>
          <w:szCs w:val="24"/>
        </w:rPr>
        <w:t xml:space="preserve">good </w:t>
      </w:r>
      <w:r w:rsidR="000528F7">
        <w:rPr>
          <w:rFonts w:ascii="Times New Roman" w:hAnsi="Times New Roman" w:cs="Times New Roman"/>
          <w:sz w:val="24"/>
          <w:szCs w:val="24"/>
        </w:rPr>
        <w:t>health and</w:t>
      </w:r>
      <w:r w:rsidRPr="00077F0D">
        <w:rPr>
          <w:rFonts w:ascii="Times New Roman" w:hAnsi="Times New Roman" w:cs="Times New Roman"/>
          <w:sz w:val="24"/>
          <w:szCs w:val="24"/>
        </w:rPr>
        <w:t xml:space="preserve"> nutrition of the children can be guaranteed</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 </w:t>
      </w:r>
      <w:proofErr w:type="gramStart"/>
      <w:r w:rsidRPr="00077F0D">
        <w:rPr>
          <w:rFonts w:ascii="Times New Roman" w:hAnsi="Times New Roman" w:cs="Times New Roman"/>
          <w:sz w:val="24"/>
          <w:szCs w:val="24"/>
        </w:rPr>
        <w:t>Sufficient</w:t>
      </w:r>
      <w:proofErr w:type="gramEnd"/>
      <w:r w:rsidRPr="00077F0D">
        <w:rPr>
          <w:rFonts w:ascii="Times New Roman" w:hAnsi="Times New Roman" w:cs="Times New Roman"/>
          <w:sz w:val="24"/>
          <w:szCs w:val="24"/>
        </w:rPr>
        <w:t xml:space="preserve"> school supplies, such as pens, notebooks etc.</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 The prospect of better education by supporting the children in their </w:t>
      </w:r>
      <w:r w:rsidR="000528F7">
        <w:rPr>
          <w:rFonts w:ascii="Times New Roman" w:hAnsi="Times New Roman" w:cs="Times New Roman"/>
          <w:sz w:val="24"/>
          <w:szCs w:val="24"/>
        </w:rPr>
        <w:t>early learning</w:t>
      </w:r>
      <w:r w:rsidRPr="00077F0D">
        <w:rPr>
          <w:rFonts w:ascii="Times New Roman" w:hAnsi="Times New Roman" w:cs="Times New Roman"/>
          <w:sz w:val="24"/>
          <w:szCs w:val="24"/>
        </w:rPr>
        <w:t xml:space="preserve"> and possibly</w:t>
      </w:r>
      <w:r w:rsidR="000528F7">
        <w:rPr>
          <w:rFonts w:ascii="Times New Roman" w:hAnsi="Times New Roman" w:cs="Times New Roman"/>
          <w:sz w:val="24"/>
          <w:szCs w:val="24"/>
        </w:rPr>
        <w:t xml:space="preserve"> encouraging admissions </w:t>
      </w:r>
      <w:r w:rsidRPr="00077F0D">
        <w:rPr>
          <w:rFonts w:ascii="Times New Roman" w:hAnsi="Times New Roman" w:cs="Times New Roman"/>
          <w:sz w:val="24"/>
          <w:szCs w:val="24"/>
        </w:rPr>
        <w:t>to a bette</w:t>
      </w:r>
      <w:r w:rsidR="008F40D7">
        <w:rPr>
          <w:rFonts w:ascii="Times New Roman" w:hAnsi="Times New Roman" w:cs="Times New Roman"/>
          <w:sz w:val="24"/>
          <w:szCs w:val="24"/>
        </w:rPr>
        <w:t>r school, so they can graduate and improve their</w:t>
      </w:r>
      <w:r w:rsidRPr="00077F0D">
        <w:rPr>
          <w:rFonts w:ascii="Times New Roman" w:hAnsi="Times New Roman" w:cs="Times New Roman"/>
          <w:sz w:val="24"/>
          <w:szCs w:val="24"/>
        </w:rPr>
        <w:t xml:space="preserve"> prospects for an independent "normal" life, through education and / or study.</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Admission by otherwise children / street children, z. B. by one-time donations can be added more children.</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Support in sports, artistic and musical activities</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lastRenderedPageBreak/>
        <w:t>Ad 2: The support of single mothers in 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 Advice on how living as a single mother can work </w:t>
      </w:r>
      <w:r w:rsidR="008F40D7">
        <w:rPr>
          <w:rFonts w:ascii="Times New Roman" w:hAnsi="Times New Roman" w:cs="Times New Roman"/>
          <w:sz w:val="24"/>
          <w:szCs w:val="24"/>
        </w:rPr>
        <w:t>and how women can get support with</w:t>
      </w:r>
      <w:r w:rsidRPr="00077F0D">
        <w:rPr>
          <w:rFonts w:ascii="Times New Roman" w:hAnsi="Times New Roman" w:cs="Times New Roman"/>
          <w:sz w:val="24"/>
          <w:szCs w:val="24"/>
        </w:rPr>
        <w:t xml:space="preserve"> facilities.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Enlightenment discussions and counseling can prevent prostitution or begging and show alternatives.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To support the children through donations, that they do not become street children or / and do not have to go to the children's home.</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Help through self-help:</w:t>
      </w:r>
      <w:r w:rsidR="008F40D7">
        <w:rPr>
          <w:rFonts w:ascii="Times New Roman" w:hAnsi="Times New Roman" w:cs="Times New Roman"/>
          <w:sz w:val="24"/>
          <w:szCs w:val="24"/>
        </w:rPr>
        <w:t xml:space="preserve"> Help with job searches</w:t>
      </w:r>
      <w:r w:rsidR="008F40D7" w:rsidRPr="00077F0D">
        <w:rPr>
          <w:rFonts w:ascii="Times New Roman" w:hAnsi="Times New Roman" w:cs="Times New Roman"/>
          <w:sz w:val="24"/>
          <w:szCs w:val="24"/>
        </w:rPr>
        <w:t>;</w:t>
      </w:r>
      <w:r w:rsidRPr="00077F0D">
        <w:rPr>
          <w:rFonts w:ascii="Times New Roman" w:hAnsi="Times New Roman" w:cs="Times New Roman"/>
          <w:sz w:val="24"/>
          <w:szCs w:val="24"/>
        </w:rPr>
        <w:t xml:space="preserve"> Help</w:t>
      </w:r>
      <w:r w:rsidR="008F40D7">
        <w:rPr>
          <w:rFonts w:ascii="Times New Roman" w:hAnsi="Times New Roman" w:cs="Times New Roman"/>
          <w:sz w:val="24"/>
          <w:szCs w:val="24"/>
        </w:rPr>
        <w:t xml:space="preserve"> on</w:t>
      </w:r>
      <w:r w:rsidRPr="00077F0D">
        <w:rPr>
          <w:rFonts w:ascii="Times New Roman" w:hAnsi="Times New Roman" w:cs="Times New Roman"/>
          <w:sz w:val="24"/>
          <w:szCs w:val="24"/>
        </w:rPr>
        <w:t xml:space="preserve"> how creativity could create your own "business". Advice on self-employment and thereby lead an independent life.</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t>Ad 3: The support of street children in need in 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Inclusion of street children in children's homes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xml:space="preserve">- To support an adequate and healthy diet of street children by providing meals, </w:t>
      </w:r>
      <w:r w:rsidR="003C7739">
        <w:rPr>
          <w:rFonts w:ascii="Times New Roman" w:hAnsi="Times New Roman" w:cs="Times New Roman"/>
          <w:sz w:val="24"/>
          <w:szCs w:val="24"/>
        </w:rPr>
        <w:t>for example</w:t>
      </w:r>
      <w:r w:rsidRPr="00077F0D">
        <w:rPr>
          <w:rFonts w:ascii="Times New Roman" w:hAnsi="Times New Roman" w:cs="Times New Roman"/>
          <w:sz w:val="24"/>
          <w:szCs w:val="24"/>
        </w:rPr>
        <w:t xml:space="preserve"> on the street</w:t>
      </w:r>
    </w:p>
    <w:p w:rsidR="00077F0D" w:rsidRPr="00077F0D" w:rsidRDefault="008F40D7" w:rsidP="00077F0D">
      <w:pPr>
        <w:jc w:val="both"/>
        <w:rPr>
          <w:rFonts w:ascii="Times New Roman" w:hAnsi="Times New Roman" w:cs="Times New Roman"/>
          <w:sz w:val="24"/>
          <w:szCs w:val="24"/>
        </w:rPr>
      </w:pPr>
      <w:r>
        <w:rPr>
          <w:rFonts w:ascii="Times New Roman" w:hAnsi="Times New Roman" w:cs="Times New Roman"/>
          <w:sz w:val="24"/>
          <w:szCs w:val="24"/>
        </w:rPr>
        <w:t>- Introduction to</w:t>
      </w:r>
      <w:r w:rsidR="00077F0D" w:rsidRPr="00077F0D">
        <w:rPr>
          <w:rFonts w:ascii="Times New Roman" w:hAnsi="Times New Roman" w:cs="Times New Roman"/>
          <w:sz w:val="24"/>
          <w:szCs w:val="24"/>
        </w:rPr>
        <w:t xml:space="preserve"> sports, artistic and musical activities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Assistance in the search for a post-school vocational training / study.</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Self-organization of a street school</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t>Ad 4: The support of disabled people in 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Maintenance of disabled facilities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Inclusion of disabled children in children's homes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Promotion and care of disabled people in their home</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t>Ad 5: Development aid in 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Support training for the rural poor who ar</w:t>
      </w:r>
      <w:r w:rsidR="008F40D7">
        <w:rPr>
          <w:rFonts w:ascii="Times New Roman" w:hAnsi="Times New Roman" w:cs="Times New Roman"/>
          <w:sz w:val="24"/>
          <w:szCs w:val="24"/>
        </w:rPr>
        <w:t xml:space="preserve">e affected by poverty and offer ways </w:t>
      </w:r>
      <w:r w:rsidRPr="00077F0D">
        <w:rPr>
          <w:rFonts w:ascii="Times New Roman" w:hAnsi="Times New Roman" w:cs="Times New Roman"/>
          <w:sz w:val="24"/>
          <w:szCs w:val="24"/>
        </w:rPr>
        <w:t>for self-help.</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Help with the construction of schools and children's homes</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Educating the country's population about children's rights and child facilities and advocacy for children</w:t>
      </w:r>
    </w:p>
    <w:p w:rsidR="00077F0D" w:rsidRPr="00077F0D" w:rsidRDefault="00077F0D" w:rsidP="00077F0D">
      <w:pPr>
        <w:jc w:val="both"/>
        <w:rPr>
          <w:rFonts w:ascii="Times New Roman" w:hAnsi="Times New Roman" w:cs="Times New Roman"/>
          <w:sz w:val="24"/>
          <w:szCs w:val="24"/>
          <w:u w:val="single"/>
        </w:rPr>
      </w:pPr>
      <w:r w:rsidRPr="00077F0D">
        <w:rPr>
          <w:rFonts w:ascii="Times New Roman" w:hAnsi="Times New Roman" w:cs="Times New Roman"/>
          <w:sz w:val="24"/>
          <w:szCs w:val="24"/>
          <w:u w:val="single"/>
        </w:rPr>
        <w:t>Ad 6: The disaster relief in India</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 Support and participation in emergency programs after natural disasters</w:t>
      </w:r>
    </w:p>
    <w:p w:rsidR="00077F0D" w:rsidRPr="00077F0D" w:rsidRDefault="00077F0D" w:rsidP="00077F0D">
      <w:pPr>
        <w:jc w:val="both"/>
        <w:rPr>
          <w:rFonts w:ascii="Times New Roman" w:hAnsi="Times New Roman" w:cs="Times New Roman"/>
          <w:sz w:val="24"/>
          <w:szCs w:val="24"/>
        </w:rPr>
      </w:pP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4. Each individual project is checked for feasibility and compliance with the objectives of the association, which is adopted by the board. The timing of the implementation of each project will be determined according to the availability of the required funds and will be considered in the respective budget plan.</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5. The association may perform all conceivable actions which may lead to the fulfillment of the tasks in accordance with paragraph 2. This explicitly includes cooperation with other non-profit organizations. In addition to the above-mentioned purpose realization, the association can also make the non-material and financial support of other tax-privileged corporations for the idealistic and material support and care of the above-mentioned purposes within the meaning of § 58 no. 1 AO.</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6. Since the association does not carry on any economic activity, it is considered as ideal association in the sense of the civil law book.</w:t>
      </w:r>
    </w:p>
    <w:p w:rsidR="00077F0D" w:rsidRPr="00077F0D" w:rsidRDefault="00077F0D" w:rsidP="00077F0D">
      <w:pPr>
        <w:jc w:val="both"/>
        <w:rPr>
          <w:rFonts w:ascii="Times New Roman" w:hAnsi="Times New Roman" w:cs="Times New Roman"/>
          <w:sz w:val="24"/>
          <w:szCs w:val="24"/>
        </w:rPr>
      </w:pPr>
      <w:r w:rsidRPr="00077F0D">
        <w:rPr>
          <w:rFonts w:ascii="Times New Roman" w:hAnsi="Times New Roman" w:cs="Times New Roman"/>
          <w:sz w:val="24"/>
          <w:szCs w:val="24"/>
        </w:rPr>
        <w:t>7. Means of the association may only be used for statutory purposes. The members do not receive payments from the association.</w:t>
      </w:r>
    </w:p>
    <w:p w:rsidR="00077F0D" w:rsidRPr="00257085" w:rsidRDefault="00077F0D" w:rsidP="00257085">
      <w:pPr>
        <w:jc w:val="both"/>
        <w:rPr>
          <w:rFonts w:ascii="Times New Roman" w:hAnsi="Times New Roman" w:cs="Times New Roman"/>
          <w:sz w:val="24"/>
          <w:szCs w:val="24"/>
        </w:rPr>
      </w:pPr>
      <w:r w:rsidRPr="00077F0D">
        <w:rPr>
          <w:rFonts w:ascii="Times New Roman" w:hAnsi="Times New Roman" w:cs="Times New Roman"/>
          <w:sz w:val="24"/>
          <w:szCs w:val="24"/>
        </w:rPr>
        <w:t>8. The association may, within the framework of § 58 No. 2 AO, allocate part of its funds to another tax-privileged body.</w:t>
      </w:r>
    </w:p>
    <w:p w:rsid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3 Membership</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1. The membership is basically free to anyone who commits himself to the statute and the goals of the association.</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2. The board decides on the admission. In the case of a rejection by the Board, the latter is not obliged to give reasons.</w:t>
      </w:r>
    </w:p>
    <w:p w:rsid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3. The entry of new club members is possible after the decision of the board by a written declaration of membership. The form of the membership application is provided by the association Diya - Light of Hope.</w:t>
      </w:r>
    </w:p>
    <w:p w:rsidR="00257085" w:rsidRP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4 Amount of the membership fee</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1. An admission fee is not charged.</w:t>
      </w:r>
      <w:r w:rsidR="008F40D7">
        <w:rPr>
          <w:rFonts w:ascii="Times New Roman" w:hAnsi="Times New Roman" w:cs="Times New Roman"/>
          <w:sz w:val="24"/>
          <w:szCs w:val="24"/>
        </w:rPr>
        <w:t xml:space="preserve"> </w:t>
      </w:r>
      <w:r w:rsidRPr="00257085">
        <w:rPr>
          <w:rFonts w:ascii="Times New Roman" w:hAnsi="Times New Roman" w:cs="Times New Roman"/>
          <w:sz w:val="24"/>
          <w:szCs w:val="24"/>
        </w:rPr>
        <w:t>There is a membership fee of two euros per month, this contribution is to be transferred monthly to the future donation account. By majority vote of a general meeting, the collection of membership fees and their amount for the future can be decided.</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2. Members who are in default of payment of their membership fees beyond the end of the association's year are remind</w:t>
      </w:r>
      <w:r w:rsidR="008F40D7">
        <w:rPr>
          <w:rFonts w:ascii="Times New Roman" w:hAnsi="Times New Roman" w:cs="Times New Roman"/>
          <w:sz w:val="24"/>
          <w:szCs w:val="24"/>
        </w:rPr>
        <w:t>ed of their obligation to pay. Unwillingness</w:t>
      </w:r>
      <w:r w:rsidRPr="00257085">
        <w:rPr>
          <w:rFonts w:ascii="Times New Roman" w:hAnsi="Times New Roman" w:cs="Times New Roman"/>
          <w:sz w:val="24"/>
          <w:szCs w:val="24"/>
        </w:rPr>
        <w:t xml:space="preserve"> to pay will lead to the exclusion from the club, if the board makes a corresponding decision. Insolvency due to an </w:t>
      </w:r>
      <w:r w:rsidRPr="00257085">
        <w:rPr>
          <w:rFonts w:ascii="Times New Roman" w:hAnsi="Times New Roman" w:cs="Times New Roman"/>
          <w:sz w:val="24"/>
          <w:szCs w:val="24"/>
        </w:rPr>
        <w:lastRenderedPageBreak/>
        <w:t>emergency leads to the deferral of contributions, exceptionally also to the adoption. The decision is made by the board.</w:t>
      </w:r>
    </w:p>
    <w:p w:rsidR="00257085" w:rsidRP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xml:space="preserve">§5 End of membership / termination / expulsion from the </w:t>
      </w:r>
      <w:bookmarkStart w:id="0" w:name="_Hlk510432030"/>
      <w:r>
        <w:rPr>
          <w:rFonts w:ascii="Times New Roman" w:hAnsi="Times New Roman" w:cs="Times New Roman"/>
          <w:b/>
          <w:sz w:val="24"/>
          <w:szCs w:val="24"/>
        </w:rPr>
        <w:t>A</w:t>
      </w:r>
      <w:r w:rsidRPr="00257085">
        <w:rPr>
          <w:rFonts w:ascii="Times New Roman" w:hAnsi="Times New Roman" w:cs="Times New Roman"/>
          <w:b/>
          <w:sz w:val="24"/>
          <w:szCs w:val="24"/>
        </w:rPr>
        <w:t>ssociation</w:t>
      </w:r>
    </w:p>
    <w:bookmarkEnd w:id="0"/>
    <w:p w:rsidR="00257085" w:rsidRPr="008F40D7" w:rsidRDefault="00257085" w:rsidP="00257085">
      <w:pPr>
        <w:jc w:val="both"/>
        <w:rPr>
          <w:rFonts w:ascii="Times New Roman" w:hAnsi="Times New Roman" w:cs="Times New Roman"/>
          <w:color w:val="FF0000"/>
          <w:sz w:val="24"/>
          <w:szCs w:val="24"/>
        </w:rPr>
      </w:pPr>
    </w:p>
    <w:p w:rsidR="00257085" w:rsidRPr="003C7739" w:rsidRDefault="00257085" w:rsidP="00257085">
      <w:pPr>
        <w:jc w:val="both"/>
        <w:rPr>
          <w:rFonts w:ascii="Times New Roman" w:hAnsi="Times New Roman" w:cs="Times New Roman"/>
          <w:sz w:val="24"/>
          <w:szCs w:val="24"/>
        </w:rPr>
      </w:pPr>
      <w:r w:rsidRPr="003C7739">
        <w:rPr>
          <w:rFonts w:ascii="Times New Roman" w:hAnsi="Times New Roman" w:cs="Times New Roman"/>
          <w:sz w:val="24"/>
          <w:szCs w:val="24"/>
        </w:rPr>
        <w:t>1. The membership ends at the end of the year, if the termination by 31</w:t>
      </w:r>
      <w:r w:rsidR="003C7739" w:rsidRPr="003C7739">
        <w:rPr>
          <w:rFonts w:ascii="Times New Roman" w:hAnsi="Times New Roman" w:cs="Times New Roman"/>
          <w:sz w:val="24"/>
          <w:szCs w:val="24"/>
        </w:rPr>
        <w:t xml:space="preserve"> of December</w:t>
      </w:r>
      <w:r w:rsidRPr="003C7739">
        <w:rPr>
          <w:rFonts w:ascii="Times New Roman" w:hAnsi="Times New Roman" w:cs="Times New Roman"/>
          <w:sz w:val="24"/>
          <w:szCs w:val="24"/>
        </w:rPr>
        <w:t xml:space="preserve">. </w:t>
      </w:r>
      <w:r w:rsidR="008F40D7" w:rsidRPr="003C7739">
        <w:rPr>
          <w:rFonts w:ascii="Times New Roman" w:hAnsi="Times New Roman" w:cs="Times New Roman"/>
          <w:sz w:val="24"/>
          <w:szCs w:val="24"/>
        </w:rPr>
        <w:t>One</w:t>
      </w:r>
      <w:r w:rsidRPr="003C7739">
        <w:rPr>
          <w:rFonts w:ascii="Times New Roman" w:hAnsi="Times New Roman" w:cs="Times New Roman"/>
          <w:sz w:val="24"/>
          <w:szCs w:val="24"/>
        </w:rPr>
        <w:t xml:space="preserve"> year the board in writing or by death of the member.</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2. In the case of the first fixing or increase of the membership fee, each member is entitled within a period of six months after resolution to withdraw. In this case, the member is not obliged to pay the higher contributions resulting from the resolution. This also applies in the case of the decision of apportionment.</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3. The membership ends further by exclusion according to the decision of the board. This exclusion requires a 2/3 majority of all directors. Prior to the decision of the Board, the member concerned must be given the opportunity to comment</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4. An exclusion with immediate effect is exceptionally permissible if a particularly serious case of acts harmful to the association gives the management board an important reason for termination without notice.</w:t>
      </w:r>
    </w:p>
    <w:p w:rsid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5. A member may file an objection in writing to the Board of Directors within four weeks after receipt. The next General Assembly decides on the objection</w:t>
      </w:r>
      <w:r>
        <w:rPr>
          <w:rFonts w:ascii="Times New Roman" w:hAnsi="Times New Roman" w:cs="Times New Roman"/>
          <w:sz w:val="24"/>
          <w:szCs w:val="24"/>
        </w:rPr>
        <w:t xml:space="preserve">. </w:t>
      </w:r>
    </w:p>
    <w:p w:rsid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xml:space="preserve">§ 6 Association </w:t>
      </w:r>
      <w:r>
        <w:rPr>
          <w:rFonts w:ascii="Times New Roman" w:hAnsi="Times New Roman" w:cs="Times New Roman"/>
          <w:b/>
          <w:sz w:val="24"/>
          <w:szCs w:val="24"/>
        </w:rPr>
        <w:t>O</w:t>
      </w:r>
      <w:r w:rsidRPr="00257085">
        <w:rPr>
          <w:rFonts w:ascii="Times New Roman" w:hAnsi="Times New Roman" w:cs="Times New Roman"/>
          <w:b/>
          <w:sz w:val="24"/>
          <w:szCs w:val="24"/>
        </w:rPr>
        <w:t>rgans</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The organs of the association are the Ordinary General Assembly and the Management Board.</w:t>
      </w:r>
    </w:p>
    <w:p w:rsidR="00257085" w:rsidRP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7 General Assembly</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1. The Ordinary General Meeting takes place at the latest in the second quarter of a year. Invitations will be sent in writing with a deadline of four weeks from the postmark or receipt. The invitation is deemed to have been received if it is addressed to the last address, which the member has announced in writing to the association.</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2. Extraordinary General Meetings may be convened by the Board at any time. The executive committee must convene an extraordinary general meeting, if in writing at least 30% of all members of the association have been requested.</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 xml:space="preserve">3. The agenda shall be communicated to the members together with the invitation. Each member may apply in writing to the Board for a supplement to the agenda at least three days before the meeting. The chairman of the meeting must announce the supplement at the beginning of the </w:t>
      </w:r>
      <w:r w:rsidRPr="00257085">
        <w:rPr>
          <w:rFonts w:ascii="Times New Roman" w:hAnsi="Times New Roman" w:cs="Times New Roman"/>
          <w:sz w:val="24"/>
          <w:szCs w:val="24"/>
        </w:rPr>
        <w:lastRenderedPageBreak/>
        <w:t>general meeting. Requests for supplementing the agenda to be made during the General Assembly are approved by the Assembly.</w:t>
      </w:r>
    </w:p>
    <w:p w:rsidR="00257085" w:rsidRP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4. The meeting is chaired by the chairman of the board, by the secretary or treasurer. If no board member is present, the meeting is headed by the oldest member present.</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5. The office of secretary and treasurer is taken over by Mrs. Staubach. This office was accepted by Ms. Staubach at the election on May 4, 2017 at the founding meeting. If Ms. Staubach is prevented, Ms</w:t>
      </w:r>
      <w:r>
        <w:rPr>
          <w:rFonts w:ascii="Times New Roman" w:hAnsi="Times New Roman" w:cs="Times New Roman"/>
          <w:sz w:val="24"/>
          <w:szCs w:val="24"/>
        </w:rPr>
        <w:t>.</w:t>
      </w:r>
      <w:r w:rsidRPr="00257085">
        <w:rPr>
          <w:rFonts w:ascii="Times New Roman" w:hAnsi="Times New Roman" w:cs="Times New Roman"/>
          <w:sz w:val="24"/>
          <w:szCs w:val="24"/>
        </w:rPr>
        <w:t xml:space="preserve"> Steffen will take over the office as a deputy. The minutes are signed by the chairman of the meeting and by the secretary (secretary) Ms. Staubach.</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6. In the general meeting each member present has one vote. Members who are not present can be represented by other members by giving a written power of attorney. This power of attorney must be issued separately for each general meeting. A member may not represent more than three foreign votes.</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7. The General Assembly decides on the approval of the annual financial statements, the dismissal of the Board of Directors, appointment of the auditor, objections of a member against its exclusion, proposals for amendment of the statute, including the contract on dissolution of the association.</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8. Resolutions of the General Assembly are passed with most votes of the members present. Amendments to the statutes and a resolution to dissolve the association require a three-quarters majority of the attendees.</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9. The voting mode (open or secret ballot) is decided by most of the members present.</w:t>
      </w:r>
    </w:p>
    <w:p w:rsidR="00257085" w:rsidRP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10. In elections, those who have received more than half of the valid votes cast are elected. If no one has reached this majority, a runoff vote will be made between the two candidates who have received the most votes. In case of a tie, the lot to be drawn by the chairman decides.</w:t>
      </w:r>
    </w:p>
    <w:p w:rsidR="00257085" w:rsidRPr="00257085" w:rsidRDefault="00257085" w:rsidP="00257085">
      <w:pPr>
        <w:jc w:val="both"/>
        <w:rPr>
          <w:rFonts w:ascii="Times New Roman" w:hAnsi="Times New Roman" w:cs="Times New Roman"/>
          <w:sz w:val="24"/>
          <w:szCs w:val="24"/>
        </w:rPr>
      </w:pPr>
    </w:p>
    <w:p w:rsidR="00257085" w:rsidRPr="00257085" w:rsidRDefault="00257085" w:rsidP="00257085">
      <w:pPr>
        <w:jc w:val="both"/>
        <w:rPr>
          <w:rFonts w:ascii="Times New Roman" w:hAnsi="Times New Roman" w:cs="Times New Roman"/>
          <w:b/>
          <w:sz w:val="24"/>
          <w:szCs w:val="24"/>
        </w:rPr>
      </w:pPr>
      <w:r w:rsidRPr="00257085">
        <w:rPr>
          <w:rFonts w:ascii="Times New Roman" w:hAnsi="Times New Roman" w:cs="Times New Roman"/>
          <w:b/>
          <w:sz w:val="24"/>
          <w:szCs w:val="24"/>
        </w:rPr>
        <w:t>§ 8 Certification</w:t>
      </w:r>
    </w:p>
    <w:p w:rsidR="00257085" w:rsidRDefault="00257085" w:rsidP="00257085">
      <w:pPr>
        <w:jc w:val="both"/>
        <w:rPr>
          <w:rFonts w:ascii="Times New Roman" w:hAnsi="Times New Roman" w:cs="Times New Roman"/>
          <w:sz w:val="24"/>
          <w:szCs w:val="24"/>
        </w:rPr>
      </w:pPr>
      <w:r w:rsidRPr="00257085">
        <w:rPr>
          <w:rFonts w:ascii="Times New Roman" w:hAnsi="Times New Roman" w:cs="Times New Roman"/>
          <w:sz w:val="24"/>
          <w:szCs w:val="24"/>
        </w:rPr>
        <w:t>A record must be made of the course of the board meetings and the general meeting, to be signed by the chairman of the meeting (Ms. Steffen or the deputy) and the secretary (secretary: Ms. Staubach or the deputy chairperson).</w:t>
      </w:r>
    </w:p>
    <w:p w:rsidR="00257085" w:rsidRDefault="00257085" w:rsidP="00257085">
      <w:pPr>
        <w:jc w:val="both"/>
        <w:rPr>
          <w:rFonts w:ascii="Times New Roman" w:hAnsi="Times New Roman" w:cs="Times New Roman"/>
          <w:sz w:val="24"/>
          <w:szCs w:val="24"/>
        </w:rPr>
      </w:pPr>
    </w:p>
    <w:p w:rsidR="00B62E2F" w:rsidRPr="00B62E2F" w:rsidRDefault="00B62E2F" w:rsidP="00B62E2F">
      <w:pPr>
        <w:jc w:val="both"/>
        <w:rPr>
          <w:rFonts w:ascii="Times New Roman" w:hAnsi="Times New Roman" w:cs="Times New Roman"/>
          <w:b/>
          <w:sz w:val="24"/>
          <w:szCs w:val="24"/>
        </w:rPr>
      </w:pPr>
      <w:r w:rsidRPr="00B62E2F">
        <w:rPr>
          <w:rFonts w:ascii="Times New Roman" w:hAnsi="Times New Roman" w:cs="Times New Roman"/>
          <w:b/>
          <w:sz w:val="24"/>
          <w:szCs w:val="24"/>
        </w:rPr>
        <w:t>§ 9 The Board</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1. The board consists of:</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a.) 1. Chairman, b.) 2. Chairman, c.) Secretary and Treasurer, d.) Project Manager</w:t>
      </w:r>
    </w:p>
    <w:p w:rsid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lastRenderedPageBreak/>
        <w:t>2. The board directs the association and represents it in and out of court (§ 26 BGB) in all association matters. The board is represented by the first chairman (Andrea Steffen), the second chairman (</w:t>
      </w:r>
      <w:proofErr w:type="spellStart"/>
      <w:r w:rsidRPr="00B62E2F">
        <w:rPr>
          <w:rFonts w:ascii="Times New Roman" w:hAnsi="Times New Roman" w:cs="Times New Roman"/>
          <w:sz w:val="24"/>
          <w:szCs w:val="24"/>
        </w:rPr>
        <w:t>Narmatha</w:t>
      </w:r>
      <w:proofErr w:type="spellEnd"/>
      <w:r w:rsidRPr="00B62E2F">
        <w:rPr>
          <w:rFonts w:ascii="Times New Roman" w:hAnsi="Times New Roman" w:cs="Times New Roman"/>
          <w:sz w:val="24"/>
          <w:szCs w:val="24"/>
        </w:rPr>
        <w:t xml:space="preserve"> </w:t>
      </w:r>
      <w:proofErr w:type="spellStart"/>
      <w:r w:rsidRPr="00B62E2F">
        <w:rPr>
          <w:rFonts w:ascii="Times New Roman" w:hAnsi="Times New Roman" w:cs="Times New Roman"/>
          <w:sz w:val="24"/>
          <w:szCs w:val="24"/>
        </w:rPr>
        <w:t>Yohendram</w:t>
      </w:r>
      <w:proofErr w:type="spellEnd"/>
      <w:r w:rsidRPr="00B62E2F">
        <w:rPr>
          <w:rFonts w:ascii="Times New Roman" w:hAnsi="Times New Roman" w:cs="Times New Roman"/>
          <w:sz w:val="24"/>
          <w:szCs w:val="24"/>
        </w:rPr>
        <w:t xml:space="preserve">), the third board member and secretary / treasurer (Sarah Staubach) and the fourth board member and project manager (Amit Kumar </w:t>
      </w:r>
      <w:proofErr w:type="spellStart"/>
      <w:r w:rsidRPr="00B62E2F">
        <w:rPr>
          <w:rFonts w:ascii="Times New Roman" w:hAnsi="Times New Roman" w:cs="Times New Roman"/>
          <w:sz w:val="24"/>
          <w:szCs w:val="24"/>
        </w:rPr>
        <w:t>Sachan</w:t>
      </w:r>
      <w:proofErr w:type="spellEnd"/>
      <w:r w:rsidRPr="00B62E2F">
        <w:rPr>
          <w:rFonts w:ascii="Times New Roman" w:hAnsi="Times New Roman" w:cs="Times New Roman"/>
          <w:sz w:val="24"/>
          <w:szCs w:val="24"/>
        </w:rPr>
        <w:t xml:space="preserve">). Everyone is always entitled to sole representation. In the internal relationship, it is determined that the 2nd chairman is only entitled to representation if the 1st chairman is prevented. The secretary and treasurer are entitled to represent if the 1st and 2nd chairperson is prevented. </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This includes:</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Preparation and convening of the General Assembly, as well as the drawing up of the agenda</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Execution of resolutions of the general meeting</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Resolution on the admission and exclusion of members</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Participate in board meetings</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Appointment of a managing director</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completion of volunteer work</w:t>
      </w:r>
    </w:p>
    <w:p w:rsidR="00B62E2F" w:rsidRPr="00004C56" w:rsidRDefault="00B62E2F" w:rsidP="00B62E2F">
      <w:pPr>
        <w:jc w:val="both"/>
        <w:rPr>
          <w:rFonts w:ascii="Times New Roman" w:hAnsi="Times New Roman" w:cs="Times New Roman"/>
          <w:i/>
          <w:sz w:val="24"/>
          <w:szCs w:val="24"/>
        </w:rPr>
      </w:pPr>
      <w:r w:rsidRPr="00004C56">
        <w:rPr>
          <w:rFonts w:ascii="Times New Roman" w:hAnsi="Times New Roman" w:cs="Times New Roman"/>
          <w:i/>
          <w:sz w:val="24"/>
          <w:szCs w:val="24"/>
        </w:rPr>
        <w:t>- Formalities and administrative procedures</w:t>
      </w:r>
    </w:p>
    <w:p w:rsidR="00B62E2F" w:rsidRPr="00B62E2F" w:rsidRDefault="00B62E2F" w:rsidP="00B62E2F">
      <w:pPr>
        <w:jc w:val="both"/>
        <w:rPr>
          <w:rFonts w:ascii="Times New Roman" w:hAnsi="Times New Roman" w:cs="Times New Roman"/>
          <w:sz w:val="24"/>
          <w:szCs w:val="24"/>
        </w:rPr>
      </w:pP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3. The Management Board consists of at least three ordinary members of the Executive Board. The General Assembly has the right to appoint further ordinary members of the Executive Board, whereby the total number may not exceed five. All members of the board determine the chairpersons from among their number. The functions of secretary and treasurer may be exercised by one person. Only club members can become board members.</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4. The association is represented individually and judicially by the chairman or by the secretary / treasurer of the executive committee.</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 xml:space="preserve">5. The General Assembly may stipulate that legal acts which would oblige the Association in individual cases with more than 50 </w:t>
      </w:r>
      <w:r w:rsidR="00E362C5" w:rsidRPr="00B62E2F">
        <w:rPr>
          <w:rFonts w:ascii="Times New Roman" w:hAnsi="Times New Roman" w:cs="Times New Roman"/>
          <w:sz w:val="24"/>
          <w:szCs w:val="24"/>
        </w:rPr>
        <w:t>Euros</w:t>
      </w:r>
      <w:r w:rsidRPr="00B62E2F">
        <w:rPr>
          <w:rFonts w:ascii="Times New Roman" w:hAnsi="Times New Roman" w:cs="Times New Roman"/>
          <w:sz w:val="24"/>
          <w:szCs w:val="24"/>
        </w:rPr>
        <w:t>, may be made by the Executive Board only after prior approval by the General Assembly.</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6. The term of office of ordinary members of the Executive Board is three years. In the event of the resignation of a full member of the Executive Board, the remaining Executive Board will continue to manage the business until a new ordinary member of the Executive Board is elected. There can be a by-election. The term of office of the elected ordinary member of the Executive Board ends in this case at the end of the respective term of office of the replaced ordinary member of the Executive Board. Individual members of the Executive Board may resign prematurely.</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 xml:space="preserve">7. The Board of Directors shall decide in meetings convened by the Chairman or, if he is prevented, by the Secretary. An agenda does not need to be announced. A convocation period of one week should be adhered to. Board members can also attend meetings by phone, </w:t>
      </w:r>
      <w:r w:rsidRPr="00B62E2F">
        <w:rPr>
          <w:rFonts w:ascii="Times New Roman" w:hAnsi="Times New Roman" w:cs="Times New Roman"/>
          <w:sz w:val="24"/>
          <w:szCs w:val="24"/>
        </w:rPr>
        <w:lastRenderedPageBreak/>
        <w:t>videoconference or webcast. The Board has a quorum if a simple majority of its members are present or connected by telephone, videoconference or Internet transmission. When deciding, most votes cast decides. In a tie vote, the chairman decides. All board members are bound by resolutions of the board.</w:t>
      </w:r>
    </w:p>
    <w:p w:rsid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8. The members of the board are liable to the club and to the club members only for intent and negligence.</w:t>
      </w:r>
    </w:p>
    <w:p w:rsidR="00B62E2F" w:rsidRPr="00B62E2F" w:rsidRDefault="00B62E2F" w:rsidP="00B62E2F">
      <w:pPr>
        <w:jc w:val="both"/>
        <w:rPr>
          <w:rFonts w:ascii="Times New Roman" w:hAnsi="Times New Roman" w:cs="Times New Roman"/>
          <w:sz w:val="24"/>
          <w:szCs w:val="24"/>
        </w:rPr>
      </w:pPr>
    </w:p>
    <w:p w:rsidR="00B62E2F" w:rsidRPr="00B62E2F" w:rsidRDefault="00B62E2F" w:rsidP="00B62E2F">
      <w:pPr>
        <w:jc w:val="both"/>
        <w:rPr>
          <w:rFonts w:ascii="Times New Roman" w:hAnsi="Times New Roman" w:cs="Times New Roman"/>
          <w:b/>
          <w:sz w:val="24"/>
          <w:szCs w:val="24"/>
        </w:rPr>
      </w:pPr>
      <w:r w:rsidRPr="00B62E2F">
        <w:rPr>
          <w:rFonts w:ascii="Times New Roman" w:hAnsi="Times New Roman" w:cs="Times New Roman"/>
          <w:b/>
          <w:sz w:val="24"/>
          <w:szCs w:val="24"/>
        </w:rPr>
        <w:t xml:space="preserve"> § 10 </w:t>
      </w:r>
      <w:r w:rsidR="00004C56">
        <w:rPr>
          <w:rFonts w:ascii="Times New Roman" w:hAnsi="Times New Roman" w:cs="Times New Roman"/>
          <w:b/>
          <w:sz w:val="24"/>
          <w:szCs w:val="24"/>
        </w:rPr>
        <w:t>H</w:t>
      </w:r>
      <w:r w:rsidRPr="00B62E2F">
        <w:rPr>
          <w:rFonts w:ascii="Times New Roman" w:hAnsi="Times New Roman" w:cs="Times New Roman"/>
          <w:b/>
          <w:sz w:val="24"/>
          <w:szCs w:val="24"/>
        </w:rPr>
        <w:t>onorary presidency</w:t>
      </w: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1. The General Assembly may elect an honorary chairman or honorary chairman for life with ¾ of the votes present. The honorary chairperson has the right to attend all board meetings with an advisory and casting vote. The Honorary Chairperson has the right to veto majority voting by the Executive Board.</w:t>
      </w:r>
    </w:p>
    <w:p w:rsid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2. The general meeting may recall the honorary chairman if there is good cause, with a simple majority of votes.</w:t>
      </w:r>
    </w:p>
    <w:p w:rsidR="00B62E2F" w:rsidRPr="00B62E2F" w:rsidRDefault="00B62E2F" w:rsidP="00B62E2F">
      <w:pPr>
        <w:jc w:val="both"/>
        <w:rPr>
          <w:rFonts w:ascii="Times New Roman" w:hAnsi="Times New Roman" w:cs="Times New Roman"/>
          <w:sz w:val="24"/>
          <w:szCs w:val="24"/>
        </w:rPr>
      </w:pPr>
    </w:p>
    <w:p w:rsidR="00B62E2F" w:rsidRPr="00B62E2F" w:rsidRDefault="00B62E2F" w:rsidP="00B62E2F">
      <w:pPr>
        <w:jc w:val="both"/>
        <w:rPr>
          <w:rFonts w:ascii="Times New Roman" w:hAnsi="Times New Roman" w:cs="Times New Roman"/>
          <w:b/>
          <w:sz w:val="24"/>
          <w:szCs w:val="24"/>
        </w:rPr>
      </w:pPr>
      <w:r w:rsidRPr="00B62E2F">
        <w:rPr>
          <w:rFonts w:ascii="Times New Roman" w:hAnsi="Times New Roman" w:cs="Times New Roman"/>
          <w:b/>
          <w:sz w:val="24"/>
          <w:szCs w:val="24"/>
        </w:rPr>
        <w:t xml:space="preserve">§ 11 </w:t>
      </w:r>
      <w:r w:rsidR="00004C56">
        <w:rPr>
          <w:rFonts w:ascii="Times New Roman" w:hAnsi="Times New Roman" w:cs="Times New Roman"/>
          <w:b/>
          <w:sz w:val="24"/>
          <w:szCs w:val="24"/>
        </w:rPr>
        <w:t>M</w:t>
      </w:r>
      <w:r w:rsidRPr="00B62E2F">
        <w:rPr>
          <w:rFonts w:ascii="Times New Roman" w:hAnsi="Times New Roman" w:cs="Times New Roman"/>
          <w:b/>
          <w:sz w:val="24"/>
          <w:szCs w:val="24"/>
        </w:rPr>
        <w:t>anaging directors, personnel</w:t>
      </w:r>
    </w:p>
    <w:p w:rsid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1. The Executive Board may appoint a Managing Director as well as additional staff for the current club business. These persons can also be club or board members. The Management Board is exempted from the restrictions of § 181 BGB.</w:t>
      </w:r>
    </w:p>
    <w:p w:rsidR="00B62E2F" w:rsidRPr="00B62E2F" w:rsidRDefault="00B62E2F" w:rsidP="00B62E2F">
      <w:pPr>
        <w:jc w:val="both"/>
        <w:rPr>
          <w:rFonts w:ascii="Times New Roman" w:hAnsi="Times New Roman" w:cs="Times New Roman"/>
          <w:sz w:val="24"/>
          <w:szCs w:val="24"/>
        </w:rPr>
      </w:pPr>
    </w:p>
    <w:p w:rsidR="00B62E2F" w:rsidRPr="00B62E2F"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2. The duties of these persons include in particular:</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The entire public relations for the club</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Content design of the homepage of the association</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Advertise, get and edit partnerships</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Management and organization of projects on site</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Donation advertising and processing</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Monitoring the management of the club costs and financial accounting</w:t>
      </w:r>
    </w:p>
    <w:p w:rsidR="00B62E2F" w:rsidRPr="00B62E2F" w:rsidRDefault="00B62E2F" w:rsidP="00B62E2F">
      <w:pPr>
        <w:jc w:val="both"/>
        <w:rPr>
          <w:rFonts w:ascii="Times New Roman" w:hAnsi="Times New Roman" w:cs="Times New Roman"/>
          <w:i/>
          <w:sz w:val="24"/>
          <w:szCs w:val="24"/>
        </w:rPr>
      </w:pPr>
      <w:r w:rsidRPr="00B62E2F">
        <w:rPr>
          <w:rFonts w:ascii="Times New Roman" w:hAnsi="Times New Roman" w:cs="Times New Roman"/>
          <w:i/>
          <w:sz w:val="24"/>
          <w:szCs w:val="24"/>
        </w:rPr>
        <w:t>- Consultation with the tax advisor regarding the preparation of the balance sheets and the application for the tax exemption of the association</w:t>
      </w:r>
    </w:p>
    <w:p w:rsidR="00B62E2F" w:rsidRPr="00B62E2F" w:rsidRDefault="00B62E2F" w:rsidP="00B62E2F">
      <w:pPr>
        <w:jc w:val="both"/>
        <w:rPr>
          <w:rFonts w:ascii="Times New Roman" w:hAnsi="Times New Roman" w:cs="Times New Roman"/>
          <w:sz w:val="24"/>
          <w:szCs w:val="24"/>
        </w:rPr>
      </w:pPr>
    </w:p>
    <w:p w:rsidR="00004C56" w:rsidRDefault="00B62E2F" w:rsidP="00B62E2F">
      <w:pPr>
        <w:jc w:val="both"/>
        <w:rPr>
          <w:rFonts w:ascii="Times New Roman" w:hAnsi="Times New Roman" w:cs="Times New Roman"/>
          <w:sz w:val="24"/>
          <w:szCs w:val="24"/>
        </w:rPr>
      </w:pPr>
      <w:r w:rsidRPr="00B62E2F">
        <w:rPr>
          <w:rFonts w:ascii="Times New Roman" w:hAnsi="Times New Roman" w:cs="Times New Roman"/>
          <w:sz w:val="24"/>
          <w:szCs w:val="24"/>
        </w:rPr>
        <w:t>3. The board is entitled to appoint the position of the association's managing director to Andrea Steffen.</w:t>
      </w:r>
    </w:p>
    <w:p w:rsidR="00004C56" w:rsidRDefault="00004C56" w:rsidP="00B62E2F">
      <w:pPr>
        <w:jc w:val="both"/>
        <w:rPr>
          <w:rFonts w:ascii="Times New Roman" w:hAnsi="Times New Roman" w:cs="Times New Roman"/>
          <w:sz w:val="24"/>
          <w:szCs w:val="24"/>
        </w:rPr>
      </w:pPr>
    </w:p>
    <w:p w:rsidR="00004C56" w:rsidRPr="00004C56" w:rsidRDefault="00004C56" w:rsidP="00004C56">
      <w:pPr>
        <w:jc w:val="both"/>
        <w:rPr>
          <w:rFonts w:ascii="Times New Roman" w:hAnsi="Times New Roman" w:cs="Times New Roman"/>
          <w:b/>
          <w:sz w:val="24"/>
          <w:szCs w:val="24"/>
        </w:rPr>
      </w:pPr>
      <w:r w:rsidRPr="00004C56">
        <w:rPr>
          <w:rFonts w:ascii="Times New Roman" w:hAnsi="Times New Roman" w:cs="Times New Roman"/>
          <w:b/>
          <w:sz w:val="24"/>
          <w:szCs w:val="24"/>
        </w:rPr>
        <w:t>§ 12 Association assets, management of the Association costs, reserves</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 xml:space="preserve">1. The funds of the association may only be used for statutory purposes. The </w:t>
      </w:r>
      <w:r w:rsidR="00D85701" w:rsidRPr="00004C56">
        <w:rPr>
          <w:rFonts w:ascii="Times New Roman" w:hAnsi="Times New Roman" w:cs="Times New Roman"/>
          <w:sz w:val="24"/>
          <w:szCs w:val="24"/>
        </w:rPr>
        <w:t>Association members</w:t>
      </w:r>
      <w:r w:rsidRPr="00004C56">
        <w:rPr>
          <w:rFonts w:ascii="Times New Roman" w:hAnsi="Times New Roman" w:cs="Times New Roman"/>
          <w:sz w:val="24"/>
          <w:szCs w:val="24"/>
        </w:rPr>
        <w:t xml:space="preserve"> receive no donations from funds of the association.</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2. No person may be favored by expenses which are foreign to the purpose of the association or by a disproportionately high remuneration.</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 xml:space="preserve">3. The establishment of </w:t>
      </w:r>
      <w:r w:rsidR="00D85701" w:rsidRPr="00004C56">
        <w:rPr>
          <w:rFonts w:ascii="Times New Roman" w:hAnsi="Times New Roman" w:cs="Times New Roman"/>
          <w:sz w:val="24"/>
          <w:szCs w:val="24"/>
        </w:rPr>
        <w:t>an</w:t>
      </w:r>
      <w:r w:rsidRPr="00004C56">
        <w:rPr>
          <w:rFonts w:ascii="Times New Roman" w:hAnsi="Times New Roman" w:cs="Times New Roman"/>
          <w:sz w:val="24"/>
          <w:szCs w:val="24"/>
        </w:rPr>
        <w:t xml:space="preserve"> Association office and the employment of personnel at reasonable remuneration for the management of the association's business are permitted according to § 11 (1).</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4. The commissioning of experts / companies with tasks such as tax consultancy, accounting, legal advice, etc. is permissible at appropriate rates. The assignment of corresponding orders is to be jointly advised and decided by the Executive Board,</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 xml:space="preserve">5. The activity of the board and of association members for the association takes place voluntarily as far as no attitude according to § 11 of these statutes </w:t>
      </w:r>
      <w:r w:rsidR="00D85701" w:rsidRPr="00004C56">
        <w:rPr>
          <w:rFonts w:ascii="Times New Roman" w:hAnsi="Times New Roman" w:cs="Times New Roman"/>
          <w:sz w:val="24"/>
          <w:szCs w:val="24"/>
        </w:rPr>
        <w:t>have</w:t>
      </w:r>
      <w:r w:rsidRPr="00004C56">
        <w:rPr>
          <w:rFonts w:ascii="Times New Roman" w:hAnsi="Times New Roman" w:cs="Times New Roman"/>
          <w:sz w:val="24"/>
          <w:szCs w:val="24"/>
        </w:rPr>
        <w:t xml:space="preserve"> taken place.</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6. Necessary and proven expenses associated with volunteering may be reimbursed upon request.</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7. The management of the club costs is carried out by the treasurer and the manager. In addition, the managing director has individual representation power and can grant sub-powers. The latter require prior approval from the board.</w:t>
      </w:r>
    </w:p>
    <w:p w:rsidR="00004C56" w:rsidRPr="00004C56" w:rsidRDefault="00004C56" w:rsidP="00004C56">
      <w:pPr>
        <w:jc w:val="both"/>
        <w:rPr>
          <w:rFonts w:ascii="Times New Roman" w:hAnsi="Times New Roman" w:cs="Times New Roman"/>
          <w:sz w:val="24"/>
          <w:szCs w:val="24"/>
        </w:rPr>
      </w:pPr>
    </w:p>
    <w:p w:rsidR="00004C56" w:rsidRPr="00004C56" w:rsidRDefault="00004C56" w:rsidP="00004C56">
      <w:pPr>
        <w:jc w:val="both"/>
        <w:rPr>
          <w:rFonts w:ascii="Times New Roman" w:hAnsi="Times New Roman" w:cs="Times New Roman"/>
          <w:b/>
          <w:sz w:val="24"/>
          <w:szCs w:val="24"/>
        </w:rPr>
      </w:pPr>
      <w:r w:rsidRPr="00004C56">
        <w:rPr>
          <w:rFonts w:ascii="Times New Roman" w:hAnsi="Times New Roman" w:cs="Times New Roman"/>
          <w:b/>
          <w:sz w:val="24"/>
          <w:szCs w:val="24"/>
        </w:rPr>
        <w:t xml:space="preserve">§ 13 </w:t>
      </w:r>
      <w:r>
        <w:rPr>
          <w:rFonts w:ascii="Times New Roman" w:hAnsi="Times New Roman" w:cs="Times New Roman"/>
          <w:b/>
          <w:sz w:val="24"/>
          <w:szCs w:val="24"/>
        </w:rPr>
        <w:t>A</w:t>
      </w:r>
      <w:r w:rsidRPr="00004C56">
        <w:rPr>
          <w:rFonts w:ascii="Times New Roman" w:hAnsi="Times New Roman" w:cs="Times New Roman"/>
          <w:b/>
          <w:sz w:val="24"/>
          <w:szCs w:val="24"/>
        </w:rPr>
        <w:t>mendment of the statutes</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1. Amendments to the statutes require most two-thirds of the valid votes cast. Abstention is out of the question.</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2. To change the purpose of the association, a majority of nine tenths of all members is required.</w:t>
      </w:r>
    </w:p>
    <w:p w:rsidR="00004C56" w:rsidRPr="00004C56" w:rsidRDefault="00004C56" w:rsidP="00004C56">
      <w:pPr>
        <w:jc w:val="both"/>
        <w:rPr>
          <w:rFonts w:ascii="Times New Roman" w:hAnsi="Times New Roman" w:cs="Times New Roman"/>
          <w:sz w:val="24"/>
          <w:szCs w:val="24"/>
        </w:rPr>
      </w:pPr>
    </w:p>
    <w:p w:rsidR="00004C56" w:rsidRPr="00004C56" w:rsidRDefault="00004C56" w:rsidP="00004C56">
      <w:pPr>
        <w:jc w:val="both"/>
        <w:rPr>
          <w:rFonts w:ascii="Times New Roman" w:hAnsi="Times New Roman" w:cs="Times New Roman"/>
          <w:b/>
          <w:sz w:val="24"/>
          <w:szCs w:val="24"/>
        </w:rPr>
      </w:pPr>
      <w:r w:rsidRPr="00004C56">
        <w:rPr>
          <w:rFonts w:ascii="Times New Roman" w:hAnsi="Times New Roman" w:cs="Times New Roman"/>
          <w:b/>
          <w:sz w:val="24"/>
          <w:szCs w:val="24"/>
        </w:rPr>
        <w:t>§ 14 Dissolution and purpose</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1. If the dissolution of the association is decided in accordance with the provisions of these statutes, the chairpersons shall be considered as liquidators. The provisions of §§ 47 ff. BGB apply to the performance of their duties.</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2. In the event of dissolution or cancellation of the association or the abolition of tax-privileged purposes, the assets of the association accrue</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 xml:space="preserve">a. Partnership in a world </w:t>
      </w:r>
      <w:proofErr w:type="spellStart"/>
      <w:r w:rsidRPr="00004C56">
        <w:rPr>
          <w:rFonts w:ascii="Times New Roman" w:hAnsi="Times New Roman" w:cs="Times New Roman"/>
          <w:sz w:val="24"/>
          <w:szCs w:val="24"/>
        </w:rPr>
        <w:t>e.V</w:t>
      </w:r>
      <w:proofErr w:type="spellEnd"/>
      <w:r w:rsidRPr="00004C56">
        <w:rPr>
          <w:rFonts w:ascii="Times New Roman" w:hAnsi="Times New Roman" w:cs="Times New Roman"/>
          <w:sz w:val="24"/>
          <w:szCs w:val="24"/>
        </w:rPr>
        <w:t xml:space="preserve">. </w:t>
      </w:r>
      <w:proofErr w:type="spellStart"/>
      <w:r w:rsidRPr="00004C56">
        <w:rPr>
          <w:rFonts w:ascii="Times New Roman" w:hAnsi="Times New Roman" w:cs="Times New Roman"/>
          <w:sz w:val="24"/>
          <w:szCs w:val="24"/>
        </w:rPr>
        <w:t>Mosbach</w:t>
      </w:r>
      <w:proofErr w:type="spellEnd"/>
      <w:r w:rsidRPr="00004C56">
        <w:rPr>
          <w:rFonts w:ascii="Times New Roman" w:hAnsi="Times New Roman" w:cs="Times New Roman"/>
          <w:sz w:val="24"/>
          <w:szCs w:val="24"/>
        </w:rPr>
        <w:t xml:space="preserve"> (</w:t>
      </w:r>
      <w:proofErr w:type="spellStart"/>
      <w:r w:rsidRPr="00004C56">
        <w:rPr>
          <w:rFonts w:ascii="Times New Roman" w:hAnsi="Times New Roman" w:cs="Times New Roman"/>
          <w:sz w:val="24"/>
          <w:szCs w:val="24"/>
        </w:rPr>
        <w:t>Wacholderweg</w:t>
      </w:r>
      <w:proofErr w:type="spellEnd"/>
      <w:r w:rsidR="003C7739">
        <w:rPr>
          <w:rFonts w:ascii="Times New Roman" w:hAnsi="Times New Roman" w:cs="Times New Roman"/>
          <w:sz w:val="24"/>
          <w:szCs w:val="24"/>
        </w:rPr>
        <w:t xml:space="preserve"> </w:t>
      </w:r>
      <w:bookmarkStart w:id="1" w:name="_GoBack"/>
      <w:bookmarkEnd w:id="1"/>
      <w:r w:rsidRPr="00004C56">
        <w:rPr>
          <w:rFonts w:ascii="Times New Roman" w:hAnsi="Times New Roman" w:cs="Times New Roman"/>
          <w:sz w:val="24"/>
          <w:szCs w:val="24"/>
        </w:rPr>
        <w:t xml:space="preserve">6, 74821 </w:t>
      </w:r>
      <w:proofErr w:type="spellStart"/>
      <w:r w:rsidRPr="00004C56">
        <w:rPr>
          <w:rFonts w:ascii="Times New Roman" w:hAnsi="Times New Roman" w:cs="Times New Roman"/>
          <w:sz w:val="24"/>
          <w:szCs w:val="24"/>
        </w:rPr>
        <w:t>Mosbach-Sattelbach</w:t>
      </w:r>
      <w:proofErr w:type="spellEnd"/>
      <w:r w:rsidRPr="00004C56">
        <w:rPr>
          <w:rFonts w:ascii="Times New Roman" w:hAnsi="Times New Roman" w:cs="Times New Roman"/>
          <w:sz w:val="24"/>
          <w:szCs w:val="24"/>
        </w:rPr>
        <w:t>), which must use it directly and exclusively for charitable purposes.</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lastRenderedPageBreak/>
        <w:t>b. If the club partnership in a world e. V. at the time of dissolution, abolition or the abolition of the previous tax-privileged purpose is no longer tax-privileged or another important reason, to the association Back to Life eV (</w:t>
      </w:r>
      <w:proofErr w:type="spellStart"/>
      <w:r w:rsidRPr="00004C56">
        <w:rPr>
          <w:rFonts w:ascii="Times New Roman" w:hAnsi="Times New Roman" w:cs="Times New Roman"/>
          <w:sz w:val="24"/>
          <w:szCs w:val="24"/>
        </w:rPr>
        <w:t>Louisenstrasse</w:t>
      </w:r>
      <w:proofErr w:type="spellEnd"/>
      <w:r w:rsidRPr="00004C56">
        <w:rPr>
          <w:rFonts w:ascii="Times New Roman" w:hAnsi="Times New Roman" w:cs="Times New Roman"/>
          <w:sz w:val="24"/>
          <w:szCs w:val="24"/>
        </w:rPr>
        <w:t xml:space="preserve"> 117, 61348 Bad Homburg), which it directly and exclusively for charitable purposes to use.</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c. When the clubs partner in a world e. V. and Back to Life e. V. are no longer tax-privileged at the time of the dissolution, abolition or abolition of the previous tax-privileged purpose, or if there is another important reason, then the assets shall be transferred to the state of Baden-Württemberg in a charitable manner in each case with the purpose, this property within the meaning of the statutes Promoting development aid.</w:t>
      </w:r>
    </w:p>
    <w:p w:rsidR="00004C56" w:rsidRPr="00004C56"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3. The transfer of assets from the association's assets to association members is excluded.</w:t>
      </w:r>
    </w:p>
    <w:p w:rsidR="00004C56" w:rsidRPr="00004C56" w:rsidRDefault="00004C56" w:rsidP="00004C56">
      <w:pPr>
        <w:jc w:val="both"/>
        <w:rPr>
          <w:rFonts w:ascii="Times New Roman" w:hAnsi="Times New Roman" w:cs="Times New Roman"/>
          <w:sz w:val="24"/>
          <w:szCs w:val="24"/>
        </w:rPr>
      </w:pPr>
    </w:p>
    <w:p w:rsidR="00004C56" w:rsidRPr="00004C56" w:rsidRDefault="00004C56" w:rsidP="00004C56">
      <w:pPr>
        <w:jc w:val="both"/>
        <w:rPr>
          <w:rFonts w:ascii="Times New Roman" w:hAnsi="Times New Roman" w:cs="Times New Roman"/>
          <w:b/>
          <w:sz w:val="24"/>
          <w:szCs w:val="24"/>
        </w:rPr>
      </w:pPr>
      <w:r w:rsidRPr="00004C56">
        <w:rPr>
          <w:rFonts w:ascii="Times New Roman" w:hAnsi="Times New Roman" w:cs="Times New Roman"/>
          <w:b/>
          <w:sz w:val="24"/>
          <w:szCs w:val="24"/>
        </w:rPr>
        <w:t>§ 15 Invalidity of individual provisions of the articles of association, as well as gaps in the articles of association</w:t>
      </w:r>
    </w:p>
    <w:p w:rsidR="00004C56" w:rsidRPr="00257085" w:rsidRDefault="00004C56" w:rsidP="00004C56">
      <w:pPr>
        <w:jc w:val="both"/>
        <w:rPr>
          <w:rFonts w:ascii="Times New Roman" w:hAnsi="Times New Roman" w:cs="Times New Roman"/>
          <w:sz w:val="24"/>
          <w:szCs w:val="24"/>
        </w:rPr>
      </w:pPr>
      <w:r w:rsidRPr="00004C56">
        <w:rPr>
          <w:rFonts w:ascii="Times New Roman" w:hAnsi="Times New Roman" w:cs="Times New Roman"/>
          <w:sz w:val="24"/>
          <w:szCs w:val="24"/>
        </w:rPr>
        <w:t>In the case of the nullity of individual statutes, as well as in case of gaps of the same, the general meeting is called upon to make an appropriate regulation by the resolution with a ¾ majority.</w:t>
      </w:r>
    </w:p>
    <w:sectPr w:rsidR="00004C56" w:rsidRPr="00257085" w:rsidSect="004F4F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3C9" w:rsidRDefault="002D63C9" w:rsidP="00077F0D">
      <w:pPr>
        <w:spacing w:after="0" w:line="240" w:lineRule="auto"/>
      </w:pPr>
      <w:r>
        <w:separator/>
      </w:r>
    </w:p>
  </w:endnote>
  <w:endnote w:type="continuationSeparator" w:id="0">
    <w:p w:rsidR="002D63C9" w:rsidRDefault="002D63C9" w:rsidP="0007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830193"/>
      <w:docPartObj>
        <w:docPartGallery w:val="Page Numbers (Bottom of Page)"/>
        <w:docPartUnique/>
      </w:docPartObj>
    </w:sdtPr>
    <w:sdtEndPr>
      <w:rPr>
        <w:noProof/>
      </w:rPr>
    </w:sdtEndPr>
    <w:sdtContent>
      <w:p w:rsidR="00077F0D" w:rsidRDefault="004F4FD9">
        <w:pPr>
          <w:pStyle w:val="Footer"/>
          <w:jc w:val="center"/>
        </w:pPr>
        <w:r>
          <w:fldChar w:fldCharType="begin"/>
        </w:r>
        <w:r w:rsidR="00077F0D">
          <w:instrText xml:space="preserve"> PAGE   \* MERGEFORMAT </w:instrText>
        </w:r>
        <w:r>
          <w:fldChar w:fldCharType="separate"/>
        </w:r>
        <w:r w:rsidR="00E362C5">
          <w:rPr>
            <w:noProof/>
          </w:rPr>
          <w:t>2</w:t>
        </w:r>
        <w:r>
          <w:rPr>
            <w:noProof/>
          </w:rPr>
          <w:fldChar w:fldCharType="end"/>
        </w:r>
      </w:p>
    </w:sdtContent>
  </w:sdt>
  <w:p w:rsidR="00077F0D" w:rsidRDefault="0007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3C9" w:rsidRDefault="002D63C9" w:rsidP="00077F0D">
      <w:pPr>
        <w:spacing w:after="0" w:line="240" w:lineRule="auto"/>
      </w:pPr>
      <w:r>
        <w:separator/>
      </w:r>
    </w:p>
  </w:footnote>
  <w:footnote w:type="continuationSeparator" w:id="0">
    <w:p w:rsidR="002D63C9" w:rsidRDefault="002D63C9" w:rsidP="00077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279AA"/>
    <w:multiLevelType w:val="hybridMultilevel"/>
    <w:tmpl w:val="237A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0D"/>
    <w:rsid w:val="00004C56"/>
    <w:rsid w:val="000528F7"/>
    <w:rsid w:val="00077F0D"/>
    <w:rsid w:val="00257085"/>
    <w:rsid w:val="002D63C9"/>
    <w:rsid w:val="003C7739"/>
    <w:rsid w:val="004E6067"/>
    <w:rsid w:val="004F4FD9"/>
    <w:rsid w:val="008F40D7"/>
    <w:rsid w:val="00B62E2F"/>
    <w:rsid w:val="00D85701"/>
    <w:rsid w:val="00E362C5"/>
    <w:rsid w:val="00EA3925"/>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6E1"/>
  <w15:docId w15:val="{7E32AF71-7E4E-4F4C-976B-3B073E35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0D"/>
  </w:style>
  <w:style w:type="paragraph" w:styleId="Footer">
    <w:name w:val="footer"/>
    <w:basedOn w:val="Normal"/>
    <w:link w:val="FooterChar"/>
    <w:uiPriority w:val="99"/>
    <w:unhideWhenUsed/>
    <w:rsid w:val="0007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0D"/>
  </w:style>
  <w:style w:type="paragraph" w:styleId="ListParagraph">
    <w:name w:val="List Paragraph"/>
    <w:basedOn w:val="Normal"/>
    <w:uiPriority w:val="34"/>
    <w:qFormat/>
    <w:rsid w:val="00257085"/>
    <w:pPr>
      <w:ind w:left="720"/>
      <w:contextualSpacing/>
    </w:pPr>
  </w:style>
  <w:style w:type="character" w:styleId="CommentReference">
    <w:name w:val="annotation reference"/>
    <w:basedOn w:val="DefaultParagraphFont"/>
    <w:uiPriority w:val="99"/>
    <w:semiHidden/>
    <w:unhideWhenUsed/>
    <w:rsid w:val="00257085"/>
    <w:rPr>
      <w:sz w:val="16"/>
      <w:szCs w:val="16"/>
    </w:rPr>
  </w:style>
  <w:style w:type="paragraph" w:styleId="CommentText">
    <w:name w:val="annotation text"/>
    <w:basedOn w:val="Normal"/>
    <w:link w:val="CommentTextChar"/>
    <w:uiPriority w:val="99"/>
    <w:semiHidden/>
    <w:unhideWhenUsed/>
    <w:rsid w:val="00257085"/>
    <w:pPr>
      <w:spacing w:line="240" w:lineRule="auto"/>
    </w:pPr>
    <w:rPr>
      <w:sz w:val="20"/>
      <w:szCs w:val="20"/>
    </w:rPr>
  </w:style>
  <w:style w:type="character" w:customStyle="1" w:styleId="CommentTextChar">
    <w:name w:val="Comment Text Char"/>
    <w:basedOn w:val="DefaultParagraphFont"/>
    <w:link w:val="CommentText"/>
    <w:uiPriority w:val="99"/>
    <w:semiHidden/>
    <w:rsid w:val="00257085"/>
    <w:rPr>
      <w:sz w:val="20"/>
      <w:szCs w:val="20"/>
    </w:rPr>
  </w:style>
  <w:style w:type="paragraph" w:styleId="CommentSubject">
    <w:name w:val="annotation subject"/>
    <w:basedOn w:val="CommentText"/>
    <w:next w:val="CommentText"/>
    <w:link w:val="CommentSubjectChar"/>
    <w:uiPriority w:val="99"/>
    <w:semiHidden/>
    <w:unhideWhenUsed/>
    <w:rsid w:val="00257085"/>
    <w:rPr>
      <w:b/>
      <w:bCs/>
    </w:rPr>
  </w:style>
  <w:style w:type="character" w:customStyle="1" w:styleId="CommentSubjectChar">
    <w:name w:val="Comment Subject Char"/>
    <w:basedOn w:val="CommentTextChar"/>
    <w:link w:val="CommentSubject"/>
    <w:uiPriority w:val="99"/>
    <w:semiHidden/>
    <w:rsid w:val="00257085"/>
    <w:rPr>
      <w:b/>
      <w:bCs/>
      <w:sz w:val="20"/>
      <w:szCs w:val="20"/>
    </w:rPr>
  </w:style>
  <w:style w:type="paragraph" w:styleId="BalloonText">
    <w:name w:val="Balloon Text"/>
    <w:basedOn w:val="Normal"/>
    <w:link w:val="BalloonTextChar"/>
    <w:uiPriority w:val="99"/>
    <w:semiHidden/>
    <w:unhideWhenUsed/>
    <w:rsid w:val="0025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Steffen</dc:creator>
  <cp:keywords/>
  <dc:description/>
  <cp:lastModifiedBy>Andrea Steffen</cp:lastModifiedBy>
  <cp:revision>2</cp:revision>
  <dcterms:created xsi:type="dcterms:W3CDTF">2018-10-24T12:40:00Z</dcterms:created>
  <dcterms:modified xsi:type="dcterms:W3CDTF">2018-10-24T12:40:00Z</dcterms:modified>
</cp:coreProperties>
</file>